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B9" w:rsidRPr="002028B9" w:rsidRDefault="002028B9" w:rsidP="002028B9">
      <w:pPr>
        <w:spacing w:line="240" w:lineRule="auto"/>
        <w:ind w:right="720"/>
        <w:jc w:val="center"/>
        <w:rPr>
          <w:rFonts w:eastAsia="Times New Roman" w:cs="Times New Roman"/>
          <w:szCs w:val="24"/>
        </w:rPr>
      </w:pPr>
      <w:r w:rsidRPr="002028B9">
        <w:rPr>
          <w:rFonts w:eastAsia="Times New Roman" w:cs="Times New Roman"/>
          <w:b/>
          <w:bCs/>
          <w:sz w:val="32"/>
          <w:szCs w:val="32"/>
        </w:rPr>
        <w:t>Higher Education as Collaboration:</w:t>
      </w:r>
    </w:p>
    <w:p w:rsidR="002028B9" w:rsidRPr="002028B9" w:rsidRDefault="002028B9" w:rsidP="002028B9">
      <w:pPr>
        <w:spacing w:line="240" w:lineRule="auto"/>
        <w:ind w:right="720"/>
        <w:jc w:val="center"/>
        <w:rPr>
          <w:rFonts w:eastAsia="Times New Roman" w:cs="Times New Roman"/>
          <w:szCs w:val="24"/>
        </w:rPr>
      </w:pPr>
      <w:r w:rsidRPr="002028B9">
        <w:rPr>
          <w:rFonts w:eastAsia="Times New Roman" w:cs="Times New Roman"/>
          <w:b/>
          <w:bCs/>
          <w:szCs w:val="24"/>
        </w:rPr>
        <w:t>Partnering for Work, Leadership and Life</w:t>
      </w:r>
    </w:p>
    <w:p w:rsidR="002028B9" w:rsidRPr="002028B9" w:rsidRDefault="002028B9" w:rsidP="002028B9">
      <w:pPr>
        <w:spacing w:line="240" w:lineRule="auto"/>
        <w:ind w:right="720"/>
        <w:jc w:val="center"/>
        <w:rPr>
          <w:rFonts w:eastAsia="Times New Roman" w:cs="Times New Roman"/>
          <w:szCs w:val="24"/>
        </w:rPr>
      </w:pPr>
      <w:r w:rsidRPr="002028B9">
        <w:rPr>
          <w:rFonts w:eastAsia="Times New Roman" w:cs="Times New Roman"/>
          <w:b/>
          <w:bCs/>
          <w:szCs w:val="24"/>
        </w:rPr>
        <w:t> </w:t>
      </w:r>
    </w:p>
    <w:p w:rsidR="002028B9" w:rsidRPr="002028B9" w:rsidRDefault="002028B9" w:rsidP="002028B9">
      <w:pPr>
        <w:spacing w:line="240" w:lineRule="auto"/>
        <w:ind w:right="720"/>
        <w:jc w:val="center"/>
        <w:rPr>
          <w:rFonts w:eastAsia="Times New Roman" w:cs="Times New Roman"/>
          <w:szCs w:val="24"/>
        </w:rPr>
      </w:pPr>
      <w:r w:rsidRPr="002028B9">
        <w:rPr>
          <w:rFonts w:eastAsia="Times New Roman" w:cs="Times New Roman"/>
          <w:b/>
          <w:bCs/>
          <w:szCs w:val="24"/>
        </w:rPr>
        <w:t>An Employer-Educator Forum</w:t>
      </w:r>
    </w:p>
    <w:p w:rsidR="002028B9" w:rsidRPr="002028B9" w:rsidRDefault="002028B9" w:rsidP="002028B9">
      <w:pPr>
        <w:spacing w:line="240" w:lineRule="auto"/>
        <w:jc w:val="center"/>
        <w:rPr>
          <w:rFonts w:eastAsia="Times New Roman" w:cs="Times New Roman"/>
          <w:szCs w:val="24"/>
        </w:rPr>
      </w:pPr>
      <w:r w:rsidRPr="002028B9">
        <w:rPr>
          <w:rFonts w:eastAsia="Times New Roman" w:cs="Times New Roman"/>
          <w:b/>
          <w:bCs/>
          <w:szCs w:val="24"/>
        </w:rPr>
        <w:t>Co-sponsored by the Washington Consortium for the Liberal Arts</w:t>
      </w:r>
    </w:p>
    <w:p w:rsidR="002028B9" w:rsidRPr="002028B9" w:rsidRDefault="002028B9" w:rsidP="002028B9">
      <w:pPr>
        <w:spacing w:line="240" w:lineRule="auto"/>
        <w:jc w:val="center"/>
        <w:rPr>
          <w:rFonts w:eastAsia="Times New Roman" w:cs="Times New Roman"/>
          <w:szCs w:val="24"/>
        </w:rPr>
      </w:pPr>
      <w:proofErr w:type="gramStart"/>
      <w:r w:rsidRPr="002028B9">
        <w:rPr>
          <w:rFonts w:eastAsia="Times New Roman" w:cs="Times New Roman"/>
          <w:b/>
          <w:bCs/>
          <w:szCs w:val="24"/>
        </w:rPr>
        <w:t>and</w:t>
      </w:r>
      <w:proofErr w:type="gramEnd"/>
      <w:r w:rsidRPr="002028B9">
        <w:rPr>
          <w:rFonts w:eastAsia="Times New Roman" w:cs="Times New Roman"/>
          <w:b/>
          <w:bCs/>
          <w:szCs w:val="24"/>
        </w:rPr>
        <w:t xml:space="preserve"> the Association of American Colleges &amp; Universities</w:t>
      </w:r>
    </w:p>
    <w:p w:rsidR="002028B9" w:rsidRPr="002028B9" w:rsidRDefault="002028B9" w:rsidP="002028B9">
      <w:pPr>
        <w:spacing w:line="240" w:lineRule="auto"/>
        <w:ind w:right="720"/>
        <w:jc w:val="center"/>
        <w:rPr>
          <w:rFonts w:eastAsia="Times New Roman" w:cs="Times New Roman"/>
          <w:szCs w:val="24"/>
        </w:rPr>
      </w:pPr>
      <w:r w:rsidRPr="002028B9">
        <w:rPr>
          <w:rFonts w:eastAsia="Times New Roman" w:cs="Times New Roman"/>
          <w:b/>
          <w:bCs/>
          <w:szCs w:val="24"/>
        </w:rPr>
        <w:t>With Collaborating sponsors:</w:t>
      </w:r>
    </w:p>
    <w:p w:rsidR="002028B9" w:rsidRPr="002028B9" w:rsidRDefault="002028B9" w:rsidP="002028B9">
      <w:pPr>
        <w:spacing w:line="240" w:lineRule="auto"/>
        <w:ind w:right="720"/>
        <w:jc w:val="center"/>
        <w:rPr>
          <w:rFonts w:eastAsia="Times New Roman" w:cs="Times New Roman"/>
          <w:szCs w:val="24"/>
        </w:rPr>
      </w:pPr>
      <w:r w:rsidRPr="002028B9">
        <w:rPr>
          <w:rFonts w:eastAsia="Times New Roman" w:cs="Times New Roman"/>
          <w:b/>
          <w:bCs/>
          <w:szCs w:val="24"/>
        </w:rPr>
        <w:t xml:space="preserve">Humanities Washington, Koru, Washington Campus </w:t>
      </w:r>
      <w:bookmarkStart w:id="0" w:name="_GoBack"/>
      <w:bookmarkEnd w:id="0"/>
      <w:r w:rsidRPr="002028B9">
        <w:rPr>
          <w:rFonts w:eastAsia="Times New Roman" w:cs="Times New Roman"/>
          <w:b/>
          <w:bCs/>
          <w:szCs w:val="24"/>
        </w:rPr>
        <w:t>Compact, the Washington Student Achievement Council,</w:t>
      </w:r>
    </w:p>
    <w:p w:rsidR="002028B9" w:rsidRPr="002028B9" w:rsidRDefault="002028B9" w:rsidP="002028B9">
      <w:pPr>
        <w:spacing w:line="240" w:lineRule="auto"/>
        <w:jc w:val="center"/>
        <w:rPr>
          <w:rFonts w:eastAsia="Times New Roman" w:cs="Times New Roman"/>
          <w:szCs w:val="24"/>
        </w:rPr>
      </w:pPr>
      <w:r w:rsidRPr="002028B9">
        <w:rPr>
          <w:rFonts w:eastAsia="Times New Roman" w:cs="Times New Roman"/>
          <w:b/>
          <w:bCs/>
          <w:szCs w:val="24"/>
        </w:rPr>
        <w:t>Washington State Board for Community and Technical Colleges, and Washington STEM</w:t>
      </w:r>
    </w:p>
    <w:p w:rsidR="002028B9" w:rsidRPr="002028B9" w:rsidRDefault="002028B9" w:rsidP="002028B9">
      <w:pPr>
        <w:spacing w:line="240" w:lineRule="auto"/>
        <w:ind w:right="720"/>
        <w:jc w:val="center"/>
        <w:rPr>
          <w:rFonts w:eastAsia="Times New Roman" w:cs="Times New Roman"/>
          <w:szCs w:val="24"/>
        </w:rPr>
      </w:pPr>
      <w:r w:rsidRPr="002028B9">
        <w:rPr>
          <w:rFonts w:eastAsia="Times New Roman" w:cs="Times New Roman"/>
          <w:b/>
          <w:bCs/>
          <w:szCs w:val="24"/>
        </w:rPr>
        <w:t> </w:t>
      </w:r>
    </w:p>
    <w:p w:rsidR="002028B9" w:rsidRPr="002028B9" w:rsidRDefault="002028B9" w:rsidP="002028B9">
      <w:pPr>
        <w:spacing w:line="240" w:lineRule="auto"/>
        <w:ind w:right="720"/>
        <w:jc w:val="center"/>
        <w:rPr>
          <w:rFonts w:eastAsia="Times New Roman" w:cs="Times New Roman"/>
          <w:szCs w:val="24"/>
        </w:rPr>
      </w:pPr>
      <w:r w:rsidRPr="002028B9">
        <w:rPr>
          <w:rFonts w:eastAsia="Times New Roman" w:cs="Times New Roman"/>
          <w:b/>
          <w:bCs/>
          <w:szCs w:val="24"/>
        </w:rPr>
        <w:t>May 20, 2014</w:t>
      </w:r>
    </w:p>
    <w:p w:rsidR="002028B9" w:rsidRPr="002028B9" w:rsidRDefault="002028B9" w:rsidP="002028B9">
      <w:pPr>
        <w:spacing w:line="240" w:lineRule="auto"/>
        <w:ind w:right="720"/>
        <w:jc w:val="center"/>
        <w:rPr>
          <w:rFonts w:eastAsia="Times New Roman" w:cs="Times New Roman"/>
          <w:szCs w:val="24"/>
        </w:rPr>
      </w:pPr>
      <w:r w:rsidRPr="002028B9">
        <w:rPr>
          <w:rFonts w:eastAsia="Times New Roman" w:cs="Times New Roman"/>
          <w:b/>
          <w:bCs/>
          <w:szCs w:val="24"/>
        </w:rPr>
        <w:t>Doubletree Inn at SeaTac</w:t>
      </w:r>
    </w:p>
    <w:p w:rsidR="002028B9" w:rsidRPr="002028B9" w:rsidRDefault="002028B9" w:rsidP="002028B9">
      <w:pPr>
        <w:spacing w:line="240" w:lineRule="auto"/>
        <w:rPr>
          <w:rFonts w:eastAsia="Times New Roman" w:cs="Times New Roman"/>
          <w:szCs w:val="24"/>
        </w:rPr>
      </w:pPr>
      <w:r w:rsidRPr="002028B9">
        <w:rPr>
          <w:rFonts w:eastAsia="Times New Roman" w:cs="Times New Roman"/>
          <w:szCs w:val="24"/>
        </w:rPr>
        <w:t> </w:t>
      </w:r>
    </w:p>
    <w:p w:rsidR="002028B9" w:rsidRPr="002028B9" w:rsidRDefault="002028B9" w:rsidP="002028B9">
      <w:pPr>
        <w:spacing w:line="240" w:lineRule="auto"/>
        <w:ind w:right="-288"/>
        <w:rPr>
          <w:rFonts w:eastAsia="Times New Roman" w:cs="Times New Roman"/>
          <w:szCs w:val="24"/>
        </w:rPr>
      </w:pPr>
      <w:r w:rsidRPr="002028B9">
        <w:rPr>
          <w:rFonts w:eastAsia="Times New Roman" w:cs="Times New Roman"/>
          <w:i/>
          <w:iCs/>
          <w:szCs w:val="24"/>
        </w:rPr>
        <w:t xml:space="preserve">This mini-conference brings together academic leaders, regional employers, and legislators for purposeful discussion about the kinds of college learning experiences that prepare students for work, leadership, life, and citizenship.  The program is one of a series of events being organized across the country in 2014 to explore new partnerships and strengthen existing ones between educators and employers. The agenda facilitates conversations about the learning outcomes and career and life experiences employers seek in college </w:t>
      </w:r>
      <w:proofErr w:type="gramStart"/>
      <w:r w:rsidRPr="002028B9">
        <w:rPr>
          <w:rFonts w:eastAsia="Times New Roman" w:cs="Times New Roman"/>
          <w:i/>
          <w:iCs/>
          <w:szCs w:val="24"/>
        </w:rPr>
        <w:t>graduates,</w:t>
      </w:r>
      <w:proofErr w:type="gramEnd"/>
      <w:r w:rsidRPr="002028B9">
        <w:rPr>
          <w:rFonts w:eastAsia="Times New Roman" w:cs="Times New Roman"/>
          <w:i/>
          <w:iCs/>
          <w:szCs w:val="24"/>
        </w:rPr>
        <w:t xml:space="preserve"> and the support students need to reach their goals.  Both </w:t>
      </w:r>
      <w:proofErr w:type="spellStart"/>
      <w:r w:rsidRPr="002028B9">
        <w:rPr>
          <w:rFonts w:eastAsia="Times New Roman" w:cs="Times New Roman"/>
          <w:i/>
          <w:iCs/>
          <w:szCs w:val="24"/>
        </w:rPr>
        <w:t>WaCLA</w:t>
      </w:r>
      <w:proofErr w:type="spellEnd"/>
      <w:r w:rsidRPr="002028B9">
        <w:rPr>
          <w:rFonts w:eastAsia="Times New Roman" w:cs="Times New Roman"/>
          <w:i/>
          <w:iCs/>
          <w:szCs w:val="24"/>
        </w:rPr>
        <w:t xml:space="preserve"> and AAC&amp;U are committed to advancing the fundamental purpose of providing all college students with the benefits of an intentional and practical liberal education that will serve them as both individuals and citizens.</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w:t>
      </w:r>
    </w:p>
    <w:p w:rsidR="002028B9" w:rsidRPr="002028B9" w:rsidRDefault="002028B9" w:rsidP="002028B9">
      <w:pPr>
        <w:spacing w:line="240" w:lineRule="auto"/>
        <w:jc w:val="center"/>
        <w:rPr>
          <w:rFonts w:eastAsia="Times New Roman" w:cs="Times New Roman"/>
          <w:szCs w:val="24"/>
        </w:rPr>
      </w:pPr>
      <w:r w:rsidRPr="002028B9">
        <w:rPr>
          <w:rFonts w:ascii="Calibri" w:eastAsia="Times New Roman" w:hAnsi="Calibri" w:cs="Times New Roman"/>
          <w:b/>
          <w:bCs/>
          <w:sz w:val="22"/>
        </w:rPr>
        <w:t>CALL FOR SESSION PROPOSALS</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xml:space="preserve">In a set of concurrent sessions during the program, participants will learn about how institutions—public and private, two-year and four-year—across Washington </w:t>
      </w:r>
      <w:proofErr w:type="gramStart"/>
      <w:r w:rsidRPr="002028B9">
        <w:rPr>
          <w:rFonts w:ascii="Calibri" w:eastAsia="Times New Roman" w:hAnsi="Calibri" w:cs="Times New Roman"/>
          <w:sz w:val="22"/>
        </w:rPr>
        <w:t>state</w:t>
      </w:r>
      <w:proofErr w:type="gramEnd"/>
      <w:r w:rsidRPr="002028B9">
        <w:rPr>
          <w:rFonts w:ascii="Calibri" w:eastAsia="Times New Roman" w:hAnsi="Calibri" w:cs="Times New Roman"/>
          <w:sz w:val="22"/>
        </w:rPr>
        <w:t xml:space="preserve"> are:</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w:t>
      </w:r>
    </w:p>
    <w:p w:rsidR="002028B9" w:rsidRPr="002028B9" w:rsidRDefault="002028B9" w:rsidP="002028B9">
      <w:pPr>
        <w:spacing w:line="240" w:lineRule="auto"/>
        <w:ind w:left="720" w:hanging="360"/>
        <w:rPr>
          <w:rFonts w:eastAsia="Times New Roman" w:cs="Times New Roman"/>
          <w:szCs w:val="24"/>
        </w:rPr>
      </w:pPr>
      <w:r w:rsidRPr="002028B9">
        <w:rPr>
          <w:rFonts w:ascii="Symbol" w:eastAsia="Times New Roman" w:hAnsi="Symbol" w:cs="Times New Roman"/>
          <w:sz w:val="22"/>
        </w:rPr>
        <w:t></w:t>
      </w:r>
      <w:r w:rsidRPr="002028B9">
        <w:rPr>
          <w:rFonts w:eastAsia="Times New Roman" w:cs="Times New Roman"/>
          <w:sz w:val="14"/>
          <w:szCs w:val="14"/>
        </w:rPr>
        <w:t xml:space="preserve">         </w:t>
      </w:r>
      <w:r w:rsidRPr="002028B9">
        <w:rPr>
          <w:rFonts w:ascii="Calibri" w:eastAsia="Times New Roman" w:hAnsi="Calibri" w:cs="Times New Roman"/>
          <w:sz w:val="22"/>
        </w:rPr>
        <w:t>Re-envisioning and reinventing career services to integrate professional development and planning with students’ academic planning;</w:t>
      </w:r>
    </w:p>
    <w:p w:rsidR="002028B9" w:rsidRPr="002028B9" w:rsidRDefault="002028B9" w:rsidP="002028B9">
      <w:pPr>
        <w:spacing w:line="240" w:lineRule="auto"/>
        <w:ind w:left="720" w:hanging="360"/>
        <w:rPr>
          <w:rFonts w:eastAsia="Times New Roman" w:cs="Times New Roman"/>
          <w:szCs w:val="24"/>
        </w:rPr>
      </w:pPr>
      <w:r w:rsidRPr="002028B9">
        <w:rPr>
          <w:rFonts w:ascii="Symbol" w:eastAsia="Times New Roman" w:hAnsi="Symbol" w:cs="Times New Roman"/>
          <w:sz w:val="22"/>
        </w:rPr>
        <w:t></w:t>
      </w:r>
      <w:r w:rsidRPr="002028B9">
        <w:rPr>
          <w:rFonts w:eastAsia="Times New Roman" w:cs="Times New Roman"/>
          <w:sz w:val="14"/>
          <w:szCs w:val="14"/>
        </w:rPr>
        <w:t xml:space="preserve">         </w:t>
      </w:r>
      <w:proofErr w:type="gramStart"/>
      <w:r w:rsidRPr="002028B9">
        <w:rPr>
          <w:rFonts w:ascii="Calibri" w:eastAsia="Times New Roman" w:hAnsi="Calibri" w:cs="Times New Roman"/>
          <w:sz w:val="22"/>
        </w:rPr>
        <w:t>Developing</w:t>
      </w:r>
      <w:proofErr w:type="gramEnd"/>
      <w:r w:rsidRPr="002028B9">
        <w:rPr>
          <w:rFonts w:ascii="Calibri" w:eastAsia="Times New Roman" w:hAnsi="Calibri" w:cs="Times New Roman"/>
          <w:sz w:val="22"/>
        </w:rPr>
        <w:t xml:space="preserve"> and sustaining partnerships with companies and civic organizations to ensure ongoing opportunities for students to apply their learning in real-world contexts;</w:t>
      </w:r>
    </w:p>
    <w:p w:rsidR="002028B9" w:rsidRPr="002028B9" w:rsidRDefault="002028B9" w:rsidP="002028B9">
      <w:pPr>
        <w:spacing w:line="240" w:lineRule="auto"/>
        <w:ind w:left="720" w:hanging="360"/>
        <w:rPr>
          <w:rFonts w:eastAsia="Times New Roman" w:cs="Times New Roman"/>
          <w:szCs w:val="24"/>
        </w:rPr>
      </w:pPr>
      <w:r w:rsidRPr="002028B9">
        <w:rPr>
          <w:rFonts w:ascii="Symbol" w:eastAsia="Times New Roman" w:hAnsi="Symbol" w:cs="Times New Roman"/>
          <w:sz w:val="22"/>
        </w:rPr>
        <w:t></w:t>
      </w:r>
      <w:r w:rsidRPr="002028B9">
        <w:rPr>
          <w:rFonts w:eastAsia="Times New Roman" w:cs="Times New Roman"/>
          <w:sz w:val="14"/>
          <w:szCs w:val="14"/>
        </w:rPr>
        <w:t xml:space="preserve">         </w:t>
      </w:r>
      <w:proofErr w:type="gramStart"/>
      <w:r w:rsidRPr="002028B9">
        <w:rPr>
          <w:rFonts w:ascii="Calibri" w:eastAsia="Times New Roman" w:hAnsi="Calibri" w:cs="Times New Roman"/>
          <w:sz w:val="22"/>
        </w:rPr>
        <w:t>Connecting</w:t>
      </w:r>
      <w:proofErr w:type="gramEnd"/>
      <w:r w:rsidRPr="002028B9">
        <w:rPr>
          <w:rFonts w:ascii="Calibri" w:eastAsia="Times New Roman" w:hAnsi="Calibri" w:cs="Times New Roman"/>
          <w:sz w:val="22"/>
        </w:rPr>
        <w:t xml:space="preserve"> liberal arts education in college with careers, global engagement, and citizenship</w:t>
      </w:r>
    </w:p>
    <w:p w:rsidR="002028B9" w:rsidRPr="002028B9" w:rsidRDefault="002028B9" w:rsidP="002028B9">
      <w:pPr>
        <w:spacing w:line="240" w:lineRule="auto"/>
        <w:ind w:left="720" w:hanging="360"/>
        <w:rPr>
          <w:rFonts w:eastAsia="Times New Roman" w:cs="Times New Roman"/>
          <w:szCs w:val="24"/>
        </w:rPr>
      </w:pPr>
      <w:r w:rsidRPr="002028B9">
        <w:rPr>
          <w:rFonts w:ascii="Symbol" w:eastAsia="Times New Roman" w:hAnsi="Symbol" w:cs="Times New Roman"/>
          <w:sz w:val="22"/>
        </w:rPr>
        <w:t></w:t>
      </w:r>
      <w:r w:rsidRPr="002028B9">
        <w:rPr>
          <w:rFonts w:eastAsia="Times New Roman" w:cs="Times New Roman"/>
          <w:sz w:val="14"/>
          <w:szCs w:val="14"/>
        </w:rPr>
        <w:t xml:space="preserve">         </w:t>
      </w:r>
      <w:proofErr w:type="gramStart"/>
      <w:r w:rsidRPr="002028B9">
        <w:rPr>
          <w:rFonts w:ascii="Calibri" w:eastAsia="Times New Roman" w:hAnsi="Calibri" w:cs="Times New Roman"/>
          <w:sz w:val="22"/>
        </w:rPr>
        <w:t>Creating</w:t>
      </w:r>
      <w:proofErr w:type="gramEnd"/>
      <w:r w:rsidRPr="002028B9">
        <w:rPr>
          <w:rFonts w:ascii="Calibri" w:eastAsia="Times New Roman" w:hAnsi="Calibri" w:cs="Times New Roman"/>
          <w:sz w:val="22"/>
        </w:rPr>
        <w:t xml:space="preserve"> more successful pathways for students from college to career;</w:t>
      </w:r>
    </w:p>
    <w:p w:rsidR="002028B9" w:rsidRPr="002028B9" w:rsidRDefault="002028B9" w:rsidP="002028B9">
      <w:pPr>
        <w:spacing w:line="240" w:lineRule="auto"/>
        <w:ind w:left="720" w:hanging="360"/>
        <w:rPr>
          <w:rFonts w:eastAsia="Times New Roman" w:cs="Times New Roman"/>
          <w:szCs w:val="24"/>
        </w:rPr>
      </w:pPr>
      <w:r w:rsidRPr="002028B9">
        <w:rPr>
          <w:rFonts w:ascii="Symbol" w:eastAsia="Times New Roman" w:hAnsi="Symbol" w:cs="Times New Roman"/>
          <w:sz w:val="22"/>
        </w:rPr>
        <w:t></w:t>
      </w:r>
      <w:r w:rsidRPr="002028B9">
        <w:rPr>
          <w:rFonts w:eastAsia="Times New Roman" w:cs="Times New Roman"/>
          <w:sz w:val="14"/>
          <w:szCs w:val="14"/>
        </w:rPr>
        <w:t xml:space="preserve">         </w:t>
      </w:r>
      <w:r w:rsidRPr="002028B9">
        <w:rPr>
          <w:rFonts w:ascii="Calibri" w:eastAsia="Times New Roman" w:hAnsi="Calibri" w:cs="Times New Roman"/>
          <w:sz w:val="22"/>
        </w:rPr>
        <w:t>Developing more engaged and hands-on forms of liberal education to better prepare students for success in work and in their lives as engaged citizens and community members.</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Each concurrent session will include 2-3 institutions.  We encourage presenters to include student voice(s) in their presentations (though, please be aware that the time allocated for each institution to present will be less than 15 minutes).  Institutions may submit proposals in concert with partner institutions, or you may submit a proposal individually and the program organizers will partner you with other institutions that submit proposals.  Institutions may submit more than one proposal; however, it is likely that only one proposal per institution will be accepted.</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When submitting a proposal, please adhere to the following guidelines:</w:t>
      </w:r>
    </w:p>
    <w:p w:rsidR="002028B9" w:rsidRPr="002028B9" w:rsidRDefault="002028B9" w:rsidP="002028B9">
      <w:pPr>
        <w:spacing w:line="240" w:lineRule="auto"/>
        <w:ind w:left="720" w:hanging="360"/>
        <w:rPr>
          <w:rFonts w:eastAsia="Times New Roman" w:cs="Times New Roman"/>
          <w:szCs w:val="24"/>
        </w:rPr>
      </w:pPr>
      <w:r w:rsidRPr="002028B9">
        <w:rPr>
          <w:rFonts w:ascii="Symbol" w:eastAsia="Times New Roman" w:hAnsi="Symbol" w:cs="Times New Roman"/>
          <w:sz w:val="22"/>
        </w:rPr>
        <w:lastRenderedPageBreak/>
        <w:t></w:t>
      </w:r>
      <w:r w:rsidRPr="002028B9">
        <w:rPr>
          <w:rFonts w:eastAsia="Times New Roman" w:cs="Times New Roman"/>
          <w:sz w:val="14"/>
          <w:szCs w:val="14"/>
        </w:rPr>
        <w:t xml:space="preserve">         </w:t>
      </w:r>
      <w:r w:rsidRPr="002028B9">
        <w:rPr>
          <w:rFonts w:ascii="Calibri" w:eastAsia="Times New Roman" w:hAnsi="Calibri" w:cs="Times New Roman"/>
          <w:sz w:val="22"/>
        </w:rPr>
        <w:t>Provide your full name, title, institution, and current contact information</w:t>
      </w:r>
    </w:p>
    <w:p w:rsidR="002028B9" w:rsidRPr="002028B9" w:rsidRDefault="002028B9" w:rsidP="002028B9">
      <w:pPr>
        <w:spacing w:line="240" w:lineRule="auto"/>
        <w:ind w:left="720" w:hanging="360"/>
        <w:rPr>
          <w:rFonts w:eastAsia="Times New Roman" w:cs="Times New Roman"/>
          <w:szCs w:val="24"/>
        </w:rPr>
      </w:pPr>
      <w:r w:rsidRPr="002028B9">
        <w:rPr>
          <w:rFonts w:ascii="Symbol" w:eastAsia="Times New Roman" w:hAnsi="Symbol" w:cs="Times New Roman"/>
          <w:sz w:val="22"/>
        </w:rPr>
        <w:t></w:t>
      </w:r>
      <w:r w:rsidRPr="002028B9">
        <w:rPr>
          <w:rFonts w:eastAsia="Times New Roman" w:cs="Times New Roman"/>
          <w:sz w:val="14"/>
          <w:szCs w:val="14"/>
        </w:rPr>
        <w:t xml:space="preserve">         </w:t>
      </w:r>
      <w:r w:rsidRPr="002028B9">
        <w:rPr>
          <w:rFonts w:ascii="Calibri" w:eastAsia="Times New Roman" w:hAnsi="Calibri" w:cs="Times New Roman"/>
          <w:sz w:val="22"/>
        </w:rPr>
        <w:t>Indicate other individuals who will be presenting with you (no more than 3 per institution)</w:t>
      </w:r>
    </w:p>
    <w:p w:rsidR="002028B9" w:rsidRPr="002028B9" w:rsidRDefault="002028B9" w:rsidP="002028B9">
      <w:pPr>
        <w:spacing w:line="240" w:lineRule="auto"/>
        <w:ind w:left="720" w:hanging="360"/>
        <w:rPr>
          <w:rFonts w:eastAsia="Times New Roman" w:cs="Times New Roman"/>
          <w:szCs w:val="24"/>
        </w:rPr>
      </w:pPr>
      <w:r w:rsidRPr="002028B9">
        <w:rPr>
          <w:rFonts w:ascii="Symbol" w:eastAsia="Times New Roman" w:hAnsi="Symbol" w:cs="Times New Roman"/>
          <w:sz w:val="22"/>
        </w:rPr>
        <w:t></w:t>
      </w:r>
      <w:r w:rsidRPr="002028B9">
        <w:rPr>
          <w:rFonts w:eastAsia="Times New Roman" w:cs="Times New Roman"/>
          <w:sz w:val="14"/>
          <w:szCs w:val="14"/>
        </w:rPr>
        <w:t xml:space="preserve">         </w:t>
      </w:r>
      <w:r w:rsidRPr="002028B9">
        <w:rPr>
          <w:rFonts w:ascii="Calibri" w:eastAsia="Times New Roman" w:hAnsi="Calibri" w:cs="Times New Roman"/>
          <w:sz w:val="22"/>
        </w:rPr>
        <w:t>Indicate which of the topics from the list above your session will address (choose no more than 2)</w:t>
      </w:r>
    </w:p>
    <w:p w:rsidR="002028B9" w:rsidRPr="002028B9" w:rsidRDefault="002028B9" w:rsidP="002028B9">
      <w:pPr>
        <w:spacing w:line="240" w:lineRule="auto"/>
        <w:ind w:left="720" w:hanging="360"/>
        <w:rPr>
          <w:rFonts w:eastAsia="Times New Roman" w:cs="Times New Roman"/>
          <w:szCs w:val="24"/>
        </w:rPr>
      </w:pPr>
      <w:r w:rsidRPr="002028B9">
        <w:rPr>
          <w:rFonts w:ascii="Symbol" w:eastAsia="Times New Roman" w:hAnsi="Symbol" w:cs="Times New Roman"/>
          <w:sz w:val="22"/>
        </w:rPr>
        <w:t></w:t>
      </w:r>
      <w:r w:rsidRPr="002028B9">
        <w:rPr>
          <w:rFonts w:eastAsia="Times New Roman" w:cs="Times New Roman"/>
          <w:sz w:val="14"/>
          <w:szCs w:val="14"/>
        </w:rPr>
        <w:t xml:space="preserve">         </w:t>
      </w:r>
      <w:r w:rsidRPr="002028B9">
        <w:rPr>
          <w:rFonts w:ascii="Calibri" w:eastAsia="Times New Roman" w:hAnsi="Calibri" w:cs="Times New Roman"/>
          <w:sz w:val="22"/>
        </w:rPr>
        <w:t>Provide a brief (no more than 2 paragraph) description of what you will discuss—the program, approach, pedagogy, etc.—including links to background information on the web, if available.  If multiple institutions are proposing a session together, the proposal can include 2 paragraphs on each institution’s contribution to the session.</w:t>
      </w:r>
    </w:p>
    <w:p w:rsidR="002028B9" w:rsidRPr="002028B9" w:rsidRDefault="002028B9" w:rsidP="002028B9">
      <w:pPr>
        <w:spacing w:line="240" w:lineRule="auto"/>
        <w:ind w:left="720" w:hanging="360"/>
        <w:rPr>
          <w:rFonts w:eastAsia="Times New Roman" w:cs="Times New Roman"/>
          <w:szCs w:val="24"/>
        </w:rPr>
      </w:pPr>
      <w:r w:rsidRPr="002028B9">
        <w:rPr>
          <w:rFonts w:ascii="Symbol" w:eastAsia="Times New Roman" w:hAnsi="Symbol" w:cs="Times New Roman"/>
          <w:sz w:val="22"/>
        </w:rPr>
        <w:t></w:t>
      </w:r>
      <w:r w:rsidRPr="002028B9">
        <w:rPr>
          <w:rFonts w:eastAsia="Times New Roman" w:cs="Times New Roman"/>
          <w:sz w:val="14"/>
          <w:szCs w:val="14"/>
        </w:rPr>
        <w:t xml:space="preserve">         </w:t>
      </w:r>
      <w:proofErr w:type="gramStart"/>
      <w:r w:rsidRPr="002028B9">
        <w:rPr>
          <w:rFonts w:ascii="Calibri" w:eastAsia="Times New Roman" w:hAnsi="Calibri" w:cs="Times New Roman"/>
          <w:sz w:val="22"/>
        </w:rPr>
        <w:t>Please</w:t>
      </w:r>
      <w:proofErr w:type="gramEnd"/>
      <w:r w:rsidRPr="002028B9">
        <w:rPr>
          <w:rFonts w:ascii="Calibri" w:eastAsia="Times New Roman" w:hAnsi="Calibri" w:cs="Times New Roman"/>
          <w:sz w:val="22"/>
        </w:rPr>
        <w:t xml:space="preserve"> note that A/V, including screens and projectors, will NOT be provided.  PowerPoint or other web-based presentations will not be able to be used.</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w:t>
      </w:r>
    </w:p>
    <w:p w:rsidR="002028B9" w:rsidRPr="002028B9" w:rsidRDefault="002028B9" w:rsidP="002028B9">
      <w:pPr>
        <w:spacing w:line="240" w:lineRule="auto"/>
        <w:jc w:val="center"/>
        <w:rPr>
          <w:rFonts w:eastAsia="Times New Roman" w:cs="Times New Roman"/>
          <w:szCs w:val="24"/>
        </w:rPr>
      </w:pPr>
      <w:r w:rsidRPr="002028B9">
        <w:rPr>
          <w:rFonts w:ascii="Calibri" w:eastAsia="Times New Roman" w:hAnsi="Calibri" w:cs="Times New Roman"/>
          <w:b/>
          <w:bCs/>
          <w:sz w:val="22"/>
        </w:rPr>
        <w:t>The deadline for submitting proposals is Tuesday, April 22, 2014.</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Submit your proposal in a PDF or Word document via email to:</w:t>
      </w:r>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w:t>
      </w:r>
    </w:p>
    <w:p w:rsidR="002028B9" w:rsidRPr="002028B9" w:rsidRDefault="002028B9" w:rsidP="002028B9">
      <w:pPr>
        <w:spacing w:line="240" w:lineRule="auto"/>
        <w:rPr>
          <w:rFonts w:eastAsia="Times New Roman" w:cs="Times New Roman"/>
          <w:szCs w:val="24"/>
        </w:rPr>
      </w:pPr>
      <w:r w:rsidRPr="002028B9">
        <w:rPr>
          <w:rFonts w:eastAsia="Times New Roman" w:cs="Times New Roman"/>
          <w:i/>
          <w:iCs/>
          <w:szCs w:val="24"/>
        </w:rPr>
        <w:t xml:space="preserve">Ana </w:t>
      </w:r>
      <w:proofErr w:type="spellStart"/>
      <w:r w:rsidRPr="002028B9">
        <w:rPr>
          <w:rFonts w:eastAsia="Times New Roman" w:cs="Times New Roman"/>
          <w:i/>
          <w:iCs/>
          <w:szCs w:val="24"/>
        </w:rPr>
        <w:t>María</w:t>
      </w:r>
      <w:proofErr w:type="spellEnd"/>
      <w:r w:rsidRPr="002028B9">
        <w:rPr>
          <w:rFonts w:eastAsia="Times New Roman" w:cs="Times New Roman"/>
          <w:i/>
          <w:iCs/>
          <w:szCs w:val="24"/>
        </w:rPr>
        <w:t xml:space="preserve"> Rodríguez-Vivaldi</w:t>
      </w:r>
    </w:p>
    <w:p w:rsidR="002028B9" w:rsidRPr="002028B9" w:rsidRDefault="002028B9" w:rsidP="002028B9">
      <w:pPr>
        <w:spacing w:line="240" w:lineRule="auto"/>
        <w:rPr>
          <w:rFonts w:eastAsia="Times New Roman" w:cs="Times New Roman"/>
          <w:szCs w:val="24"/>
        </w:rPr>
      </w:pPr>
      <w:r w:rsidRPr="002028B9">
        <w:rPr>
          <w:rFonts w:eastAsia="Times New Roman" w:cs="Times New Roman"/>
          <w:szCs w:val="24"/>
        </w:rPr>
        <w:t>Associate Dean, Student Affairs and Global Education</w:t>
      </w:r>
    </w:p>
    <w:p w:rsidR="002028B9" w:rsidRPr="002028B9" w:rsidRDefault="002028B9" w:rsidP="002028B9">
      <w:pPr>
        <w:spacing w:line="240" w:lineRule="auto"/>
        <w:rPr>
          <w:rFonts w:eastAsia="Times New Roman" w:cs="Times New Roman"/>
          <w:szCs w:val="24"/>
        </w:rPr>
      </w:pPr>
      <w:r w:rsidRPr="002028B9">
        <w:rPr>
          <w:rFonts w:eastAsia="Times New Roman" w:cs="Times New Roman"/>
          <w:szCs w:val="24"/>
        </w:rPr>
        <w:t>College of Arts and Sciences, Washington State University</w:t>
      </w:r>
    </w:p>
    <w:p w:rsidR="002028B9" w:rsidRPr="002028B9" w:rsidRDefault="002028B9" w:rsidP="002028B9">
      <w:pPr>
        <w:spacing w:line="240" w:lineRule="auto"/>
        <w:rPr>
          <w:rFonts w:eastAsia="Times New Roman" w:cs="Times New Roman"/>
          <w:szCs w:val="24"/>
        </w:rPr>
      </w:pPr>
      <w:r w:rsidRPr="002028B9">
        <w:rPr>
          <w:rFonts w:eastAsia="Times New Roman" w:cs="Times New Roman"/>
          <w:szCs w:val="24"/>
        </w:rPr>
        <w:t>509-335-6877</w:t>
      </w:r>
    </w:p>
    <w:p w:rsidR="002028B9" w:rsidRPr="002028B9" w:rsidRDefault="002028B9" w:rsidP="002028B9">
      <w:pPr>
        <w:spacing w:line="240" w:lineRule="auto"/>
        <w:rPr>
          <w:rFonts w:eastAsia="Times New Roman" w:cs="Times New Roman"/>
          <w:szCs w:val="24"/>
        </w:rPr>
      </w:pPr>
      <w:hyperlink r:id="rId5" w:tgtFrame="_blank" w:history="1">
        <w:r w:rsidRPr="002028B9">
          <w:rPr>
            <w:rFonts w:eastAsia="Times New Roman" w:cs="Times New Roman"/>
            <w:szCs w:val="24"/>
            <w:u w:val="single"/>
          </w:rPr>
          <w:t>amrodriguez@wsu.edu</w:t>
        </w:r>
      </w:hyperlink>
    </w:p>
    <w:p w:rsidR="002028B9" w:rsidRPr="002028B9" w:rsidRDefault="002028B9" w:rsidP="002028B9">
      <w:pPr>
        <w:spacing w:line="240" w:lineRule="auto"/>
        <w:rPr>
          <w:rFonts w:eastAsia="Times New Roman" w:cs="Times New Roman"/>
          <w:szCs w:val="24"/>
        </w:rPr>
      </w:pPr>
      <w:r w:rsidRPr="002028B9">
        <w:rPr>
          <w:rFonts w:ascii="Calibri" w:eastAsia="Times New Roman" w:hAnsi="Calibri" w:cs="Times New Roman"/>
          <w:sz w:val="22"/>
        </w:rPr>
        <w:t> </w:t>
      </w:r>
    </w:p>
    <w:p w:rsidR="004F22A3" w:rsidRDefault="004F22A3" w:rsidP="002028B9"/>
    <w:sectPr w:rsidR="004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B9"/>
    <w:rsid w:val="002028B9"/>
    <w:rsid w:val="004F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028B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028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028B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02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evergreen.edu/owa/redir.aspx?C=wcskXq9k6keMMMbtq8BnqeJHJKpMKdEI9Y5hVDkrDnz0NxdEXQ46LLj_PHNlZmPRW2CTwzKTZdk.&amp;URL=mailto%3aamrodriguez%40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2014-04-11T18:40:00Z</dcterms:created>
  <dcterms:modified xsi:type="dcterms:W3CDTF">2014-04-11T18:41:00Z</dcterms:modified>
</cp:coreProperties>
</file>